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3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级班级文化建设与展示大赛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复赛信息登记表</w:t>
      </w:r>
    </w:p>
    <w:tbl>
      <w:tblPr>
        <w:tblStyle w:val="3"/>
        <w:tblW w:w="14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30"/>
        <w:gridCol w:w="2805"/>
        <w:gridCol w:w="1590"/>
        <w:gridCol w:w="1740"/>
        <w:gridCol w:w="1815"/>
        <w:gridCol w:w="145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805" w:type="dxa"/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hint="eastAsia" w:ascii="仿宋" w:hAnsi="仿宋" w:eastAsia="仿宋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eastAsia="zh-CN"/>
              </w:rPr>
              <w:t>班建</w:t>
            </w:r>
          </w:p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负责人</w:t>
            </w:r>
          </w:p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1455" w:type="dxa"/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班主任</w:t>
            </w:r>
          </w:p>
        </w:tc>
        <w:tc>
          <w:tcPr>
            <w:tcW w:w="1808" w:type="dxa"/>
            <w:vAlign w:val="center"/>
          </w:tcPr>
          <w:p>
            <w:pPr>
              <w:tabs>
                <w:tab w:val="left" w:pos="353"/>
              </w:tabs>
              <w:jc w:val="center"/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班主任</w:t>
            </w:r>
          </w:p>
          <w:p>
            <w:pPr>
              <w:tabs>
                <w:tab w:val="left" w:pos="353"/>
              </w:tabs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805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740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815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805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740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815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>
            <w:pPr>
              <w:tabs>
                <w:tab w:val="left" w:pos="353"/>
              </w:tabs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备注：请于202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年6月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日前将参赛作品与信息登记表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一并发送至邮箱：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"mailto:2018278055@qq.com"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28"/>
        </w:rPr>
        <w:t>2018278055@qq.com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。</w:t>
      </w:r>
    </w:p>
    <w:p/>
    <w:p/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GFmYTZjZjgzNzQ3MDQ4MmI3ODkyMWMxYjVjMGIifQ=="/>
  </w:docVars>
  <w:rsids>
    <w:rsidRoot w:val="00000000"/>
    <w:rsid w:val="0C3B1ECE"/>
    <w:rsid w:val="22E5075C"/>
    <w:rsid w:val="46FC4377"/>
    <w:rsid w:val="58681253"/>
    <w:rsid w:val="7CB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109</Characters>
  <Lines>0</Lines>
  <Paragraphs>0</Paragraphs>
  <TotalTime>0</TotalTime>
  <ScaleCrop>false</ScaleCrop>
  <LinksUpToDate>false</LinksUpToDate>
  <CharactersWithSpaces>109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2022-05-18T08:47:00Z</dcterms:created>
  <dc:creator>思政办</dc:creator>
  <cp:lastModifiedBy>张慈娟</cp:lastModifiedBy>
  <dcterms:modified xsi:type="dcterms:W3CDTF">2022-05-19T01:30:00Z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976E97CCEB9B479CA575AD1DFF66D497</vt:lpwstr>
  </property>
</Properties>
</file>